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HENRY CHRISTIAN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WAVE LIFE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733 CONCORD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Wave Life Sciences, Inc.</w:t>
              </w:r>
            </w:hyperlink>
            <w:r>
              <w:rPr/>
              <w:t xml:space="preserve"> [ </w:t>
            </w:r>
            <w:r>
              <w:rPr>
                <w:rFonts w:ascii="Times;serif" w:hAnsi="Times;serif"/>
                <w:color w:val="0000FF"/>
                <w:sz w:val="24"/>
                <w:shd w:fill="FFFFFF" w:val="clear"/>
              </w:rPr>
              <w:t>WVE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this restricted stock unit award (RSU) pursuant to the 2026 Non-Employee Director Compensation Policy. The RSU vests as to 100% of the shares on the earlier of the Company's 2027 annual meeting of stockholders or October 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was granted this option pursuant to the 2026 Non-Employee Director Compensation Policy. The option vests as to 100% of the shares on the earlier of the Company's 2027 annual meeting of stockholders or October 5,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August 7, 2026, Wave Life Sciences, Inc., a Delaware corporation, became the successor of Wave Life Sciences Ltd., a company organized under the laws of the Republic of Singapore ("Wave-Singapore"), pursuant to a scheme of arrangement under Singapore law under which all issued ordinary shares in the capital of Wave-Singapore were exchanged on a one-for-one basis for shares of common stock of Wave Life Sciences, Inc. (the "Redomiciliation"). The Redomiciliation had the effect of changing Wave-Singapore's domicile, but did not alter the proportionate interests of securityholders.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Henry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wve-ex24_1.htm"/>
      <w:bookmarkStart w:id="3" w:name="kswveex24_1"/>
      <w:bookmarkEnd w:id="2"/>
      <w:bookmarkEnd w:id="3"/>
      <w:r>
        <w:rPr/>
        <w:t> </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Know all by these presents, that the undersigned hereby constitutes and appoints Linda Rockett, Paul B. Bolno and Lindsay Levine of Wave Life Sciences, Inc. (the “Company”) and John T. Rudy, Esq., Nishant M. Dharia, Esq., Samantha M. Silver, Esq., Patricia Garza Gonzalez, Esq., Maura Foley, Robyn Frattali, Erber Hernandez, Autumn Mays and Christopher Brown of Mintz, Levin, Cohn, Ferris, Glovsky and Popeo, P.C., signing singly, with full power of substitution, the undersigned's true and lawful attorney-in-fact to: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if directed by the undersigned, act as an account administrator for the undersigned’s Electronic Data Gathering and Retrieval (“EDGAR”) system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(6)</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forms and authentication documents;</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director and/or 10% shareholder of the Company, Forms 3, 4 and 5 in accordance with Section 16(a) of the Exchange Act and the rules thereunder;</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(8)</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3, 4 or 5 and timely file such form with the SEC and any stock exchange or similar authority;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(9)</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this 5 day of August, 2026.</w:t>
      </w:r>
    </w:p>
    <w:p>
      <w:pPr>
        <w:pStyle w:val="TextBody"/>
        <w:bidi w:val="0"/>
        <w:jc w:val="left"/>
        <w:rPr/>
      </w:pPr>
      <w:r>
        <w:rPr/>
        <w:t> </w:t>
      </w:r>
    </w:p>
    <w:p>
      <w:pPr>
        <w:pStyle w:val="TextBody"/>
        <w:bidi w:val="0"/>
        <w:jc w:val="left"/>
        <w:rPr/>
      </w:pPr>
      <w:r>
        <w:rPr/>
        <w:t> </w:t>
      </w:r>
    </w:p>
    <w:tbl>
      <w:tblPr>
        <w:tblW w:w="2067" w:type="dxa"/>
        <w:jc w:val="left"/>
        <w:tblInd w:w="0" w:type="dxa"/>
        <w:tblLayout w:type="fixed"/>
        <w:tblCellMar>
          <w:top w:w="28" w:type="dxa"/>
          <w:left w:w="28" w:type="dxa"/>
          <w:bottom w:w="28" w:type="dxa"/>
          <w:right w:w="28" w:type="dxa"/>
        </w:tblCellMar>
      </w:tblPr>
      <w:tblGrid>
        <w:gridCol w:w="161"/>
        <w:gridCol w:w="1906"/>
      </w:tblGrid>
      <w:tr>
        <w:trPr/>
        <w:tc>
          <w:tcPr>
            <w:tcW w:w="16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Christian Henry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Signature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Christian Henry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Print Name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3805" TargetMode="External"/><Relationship Id="rId5" Type="http://schemas.openxmlformats.org/officeDocument/2006/relationships/hyperlink" Target="http://www.sec.gov/cgi-bin/browse-edgar?action=getcompany&amp;CIK=00016315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1580</Words>
  <Characters>8557</Characters>
  <CharactersWithSpaces>10054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