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Wave Life Sciences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0.53 %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Phillip Gross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Wave Life Sciences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399"/>
        <w:spacing w:after="0"/>
        <w:rPr>
          <w:sz w:val="20"/>
          <w:szCs w:val="20"/>
          <w:color w:val="auto"/>
        </w:rPr>
      </w:pPr>
      <w:r>
        <w:rPr>
          <w:rFonts w:ascii="Times New Roman" w:cs="Times New Roman" w:eastAsia="Times New Roman" w:hAnsi="Times New Roman"/>
          <w:sz w:val="22"/>
          <w:szCs w:val="22"/>
          <w:color w:val="auto"/>
        </w:rPr>
        <w:t>7 Straits View #12-00, Marina One, East Tower, Singapore 018936, Singapore</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360"/>
        <w:spacing w:after="0" w:line="246" w:lineRule="auto"/>
        <w:rPr>
          <w:sz w:val="20"/>
          <w:szCs w:val="20"/>
          <w:color w:val="auto"/>
        </w:rPr>
      </w:pPr>
      <w:r>
        <w:rPr>
          <w:rFonts w:ascii="Times New Roman" w:cs="Times New Roman" w:eastAsia="Times New Roman" w:hAnsi="Times New Roman"/>
          <w:sz w:val="21"/>
          <w:szCs w:val="21"/>
          <w:color w:val="auto"/>
        </w:rPr>
        <w:t>This statement is filed by: (i) Adage Capital Management, L.P., a Delaware limited partnership ("ACM"), as the investment manager of Adage Capital Partners, L.P., a Delaware limited partnership ("ACP"), with respect to the ordinary shares, no par value ("Ordinary Shares"), of Wave Life Sciences Ltd., a Singapore company (the "Company"), directly held by ACP; (ii) Robert Atchinson ("Mr. Atchinson"), as (1) managing member of Adage Capital Advisors, L.L.C., a limited liability company organized under the laws of the State of Delaware ("ACA"),</w:t>
      </w:r>
    </w:p>
    <w:p>
      <w:pPr>
        <w:spacing w:after="0" w:line="1" w:lineRule="exact"/>
        <w:rPr>
          <w:sz w:val="20"/>
          <w:szCs w:val="20"/>
          <w:color w:val="auto"/>
        </w:rPr>
      </w:pPr>
    </w:p>
    <w:p>
      <w:pPr>
        <w:ind w:left="920" w:right="60" w:hanging="912"/>
        <w:spacing w:after="0" w:line="218"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managing member of Adage Capital Partners GP, L.L.C., a limited liability company organized under the laws of the State of Delaware ("ACPGP"), general partner of ACP and (2) managing member of Adage Capital Partners LLC, a Delaware limited liability company ("ACPLLC"), general partner of ACM, with respect to the Ordinary Shares directly held by ACP; and (iii) Phillip Gross ("Mr. Gross"), as (1) managing member of ACA, managing member of ACPGP and (2) managing member of ACPLLC, general partner of ACM, with respect to the Ordinary Shares directly held by ACP. The foregoing persons are hereinafter sometimes collectively referred to as the "Reporting Persons." Any disclosures herein with respect to persons other than the Reporting Persons are made on information and belief after making inquiry to the appropriate party. The filing of this statement should not be construed in and of itself as an admission by any Reporting Person as to beneficial ownership of the securities reported herein.</w:t>
      </w:r>
    </w:p>
    <w:p>
      <w:pPr>
        <w:sectPr>
          <w:pgSz w:w="11900" w:h="16838" w:orient="portrait"/>
          <w:cols w:equalWidth="0" w:num="1">
            <w:col w:w="11120"/>
          </w:cols>
          <w:pgMar w:left="360" w:top="112" w:right="419" w:bottom="0" w:gutter="0" w:footer="0" w:header="0"/>
        </w:sect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200 Clarendon Street, 52nd Floor, Boston, Massachusetts 02116.</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ACM is a limited partnership organized under the laws of the State of Delaware. Messrs. Gross and Atchinson are citizens of the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no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112" w:right="41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w:t>
      </w:r>
    </w:p>
    <w:p>
      <w:pPr>
        <w:spacing w:after="0" w:line="26" w:lineRule="exact"/>
        <w:rPr>
          <w:sz w:val="20"/>
          <w:szCs w:val="20"/>
          <w:color w:val="auto"/>
        </w:rPr>
      </w:pPr>
    </w:p>
    <w:p>
      <w:pPr>
        <w:ind w:left="92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The percentage set forth in this Schedule 13G is calculated based upon an aggregate of 188,254,954 Ordinary Shares outstanding as of February 19, 2026, as reported in the Company's Annual Report on Form 10-K for the fiscal year ended December 31, 2025, filed with the Securities and Exchange Commission on February 26, 2026.</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0.53 %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ectPr>
          <w:pgSz w:w="11900" w:h="16838" w:orient="portrait"/>
          <w:cols w:equalWidth="0" w:num="1">
            <w:col w:w="11120"/>
          </w:cols>
          <w:pgMar w:left="360" w:top="112" w:right="419" w:bottom="0" w:gutter="0" w:footer="0" w:header="0"/>
          <w:type w:val="continuous"/>
        </w:sectPr>
      </w:pPr>
    </w:p>
    <w:bookmarkStart w:id="4" w:name="page5"/>
    <w:bookmarkEnd w:id="4"/>
    <w:p>
      <w:pPr>
        <w:spacing w:after="0" w:line="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47" w:orient="portrait"/>
          <w:cols w:equalWidth="0" w:num="1">
            <w:col w:w="11140"/>
          </w:cols>
          <w:pgMar w:left="360" w:top="409"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47" w:orient="portrait"/>
          <w:cols w:equalWidth="0" w:num="2">
            <w:col w:w="720" w:space="200"/>
            <w:col w:w="10220"/>
          </w:cols>
          <w:pgMar w:left="360" w:top="409"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Adage Capital Partners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Robert Atchinson, its Managing</w:t>
      </w: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152"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Robert Atchinson, individually</w:t>
      </w:r>
    </w:p>
    <w:p>
      <w:pPr>
        <w:spacing w:after="0" w:line="44"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Phillip Gross</w:t>
      </w:r>
    </w:p>
    <w:p>
      <w:pPr>
        <w:spacing w:after="0" w:line="152"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Phillip Gross</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Phillip Gross, individually</w:t>
      </w:r>
    </w:p>
    <w:p>
      <w:pPr>
        <w:sectPr>
          <w:pgSz w:w="11900" w:h="16847" w:orient="portrait"/>
          <w:cols w:equalWidth="0" w:num="1">
            <w:col w:w="11140"/>
          </w:cols>
          <w:pgMar w:left="360" w:top="409" w:right="399" w:bottom="0" w:gutter="0" w:footer="0" w:header="0"/>
          <w:type w:val="continuous"/>
        </w:sectPr>
      </w:pPr>
    </w:p>
    <w:bookmarkStart w:id="5" w:name="page6"/>
    <w:bookmarkEnd w:id="5"/>
    <w:p>
      <w:pPr>
        <w:ind w:left="2500"/>
        <w:spacing w:after="0"/>
        <w:tabs>
          <w:tab w:leader="none" w:pos="356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05/13/2026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2026-05-13T08:25:13Z</dcterms:created>
  <dcterms:modified xsi:type="dcterms:W3CDTF">2026-05-13T08:25:13Z</dcterms:modified>
</cp:coreProperties>
</file>